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65" w:rsidRDefault="005F59CA" w:rsidP="00D70065">
      <w:pPr>
        <w:spacing w:after="0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t>ЕДЕРАЛЬНЫЙ ГОСУДАРСТВЕННЫЙ ОБРАЗОВАТЕЛЬНЫЙ СТАНДАРТ</w:t>
      </w:r>
      <w:r w:rsidRP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5F59CA" w:rsidRDefault="00353C42" w:rsidP="00D70065">
      <w:pPr>
        <w:spacing w:after="0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профессии</w:t>
      </w:r>
      <w:r w:rsidR="00852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08.01.05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59CA" w:rsidRP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 столяр</w:t>
      </w:r>
      <w:r w:rsidR="00D70065" w:rsidRP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t>но-плотничных и паркетных работ</w:t>
      </w:r>
    </w:p>
    <w:p w:rsidR="00D70065" w:rsidRPr="00D70065" w:rsidRDefault="00D70065" w:rsidP="00D70065">
      <w:pPr>
        <w:spacing w:after="0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9CA" w:rsidRPr="00D70065" w:rsidRDefault="005F59CA" w:rsidP="00D70065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065">
        <w:rPr>
          <w:rFonts w:ascii="Times New Roman" w:eastAsia="Times New Roman" w:hAnsi="Times New Roman" w:cs="Times New Roman"/>
          <w:b/>
          <w:bCs/>
          <w:sz w:val="28"/>
          <w:szCs w:val="28"/>
        </w:rPr>
        <w:t>I. Область применения</w:t>
      </w:r>
      <w:bookmarkStart w:id="0" w:name="_GoBack"/>
      <w:bookmarkEnd w:id="0"/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</w:t>
      </w:r>
      <w:r w:rsidR="00353C42" w:rsidRPr="00353C42">
        <w:rPr>
          <w:rFonts w:ascii="Times New Roman" w:eastAsia="Times New Roman" w:hAnsi="Times New Roman" w:cs="Times New Roman"/>
          <w:sz w:val="24"/>
          <w:szCs w:val="24"/>
        </w:rPr>
        <w:t>08.01.05</w:t>
      </w:r>
      <w:r w:rsidRPr="00353C42">
        <w:rPr>
          <w:rFonts w:ascii="Times New Roman" w:eastAsia="Times New Roman" w:hAnsi="Times New Roman" w:cs="Times New Roman"/>
          <w:sz w:val="24"/>
          <w:szCs w:val="24"/>
        </w:rPr>
        <w:t xml:space="preserve"> Мастер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столярно-плотничных и паркетных работ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  <w:proofErr w:type="gramEnd"/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Право на реализацию программы подготовки квалифицированных рабочих, служащих по профессии </w:t>
      </w:r>
      <w:r w:rsidR="00353C42" w:rsidRPr="00353C42">
        <w:rPr>
          <w:rFonts w:ascii="Times New Roman" w:eastAsia="Times New Roman" w:hAnsi="Times New Roman" w:cs="Times New Roman"/>
          <w:sz w:val="24"/>
          <w:szCs w:val="24"/>
        </w:rPr>
        <w:t xml:space="preserve">08.01.05 </w:t>
      </w:r>
      <w:r w:rsidRPr="00353C42">
        <w:rPr>
          <w:rFonts w:ascii="Times New Roman" w:eastAsia="Times New Roman" w:hAnsi="Times New Roman" w:cs="Times New Roman"/>
          <w:sz w:val="24"/>
          <w:szCs w:val="24"/>
        </w:rPr>
        <w:t>Мастер столярно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>-плотничных и паркетных работ имеет образовательная организация при наличии соответствующей лицензии на осуществление образовательной деятельности.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служащих.</w:t>
      </w:r>
    </w:p>
    <w:p w:rsidR="005F59CA" w:rsidRPr="00D70065" w:rsidRDefault="005F59CA" w:rsidP="00D70065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065">
        <w:rPr>
          <w:rFonts w:ascii="Times New Roman" w:eastAsia="Times New Roman" w:hAnsi="Times New Roman" w:cs="Times New Roman"/>
          <w:b/>
          <w:bCs/>
          <w:sz w:val="28"/>
          <w:szCs w:val="28"/>
        </w:rPr>
        <w:t>II. Используемые сокращения</w:t>
      </w:r>
    </w:p>
    <w:p w:rsidR="005F59CA" w:rsidRPr="00D70065" w:rsidRDefault="005F59CA" w:rsidP="00D70065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В настоящем стандарте используются следующие сокращения:</w:t>
      </w:r>
    </w:p>
    <w:p w:rsidR="005F59CA" w:rsidRPr="00D70065" w:rsidRDefault="005F59CA" w:rsidP="00D70065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СПО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- среднее профессиональное образование;</w:t>
      </w:r>
    </w:p>
    <w:p w:rsidR="005F59CA" w:rsidRPr="00D70065" w:rsidRDefault="005F59CA" w:rsidP="00D70065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ФГОС СПО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5F59CA" w:rsidRPr="00D70065" w:rsidRDefault="005F59CA" w:rsidP="00D70065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ППКРС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- программа подготовки квалифицированных рабочих, служащих по профессии;</w:t>
      </w:r>
    </w:p>
    <w:p w:rsidR="005F59CA" w:rsidRPr="00D70065" w:rsidRDefault="005F59CA" w:rsidP="00D70065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- общая компетенция;</w:t>
      </w:r>
    </w:p>
    <w:p w:rsidR="005F59CA" w:rsidRPr="00D70065" w:rsidRDefault="005F59CA" w:rsidP="00D70065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ПК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- профессиональная компетенция;</w:t>
      </w:r>
    </w:p>
    <w:p w:rsidR="005F59CA" w:rsidRPr="00D70065" w:rsidRDefault="005F59CA" w:rsidP="00D70065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ПМ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- профессиональный модуль;</w:t>
      </w:r>
    </w:p>
    <w:p w:rsidR="005F59CA" w:rsidRDefault="005F59CA" w:rsidP="00D70065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МДК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- междисциплинарный курс.</w:t>
      </w:r>
    </w:p>
    <w:p w:rsidR="00D70065" w:rsidRPr="00D70065" w:rsidRDefault="00D70065" w:rsidP="00D70065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59CA" w:rsidRPr="00D70065" w:rsidRDefault="005F59CA" w:rsidP="00D70065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065">
        <w:rPr>
          <w:rFonts w:ascii="Times New Roman" w:eastAsia="Times New Roman" w:hAnsi="Times New Roman" w:cs="Times New Roman"/>
          <w:b/>
          <w:bCs/>
          <w:sz w:val="28"/>
          <w:szCs w:val="28"/>
        </w:rPr>
        <w:t>III. Характеристика подготовки по профессии</w:t>
      </w:r>
    </w:p>
    <w:p w:rsidR="005F59CA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Сроки получения СПО по профессии </w:t>
      </w:r>
      <w:r w:rsidR="00353C42" w:rsidRPr="00353C42">
        <w:rPr>
          <w:rFonts w:ascii="Times New Roman" w:eastAsia="Times New Roman" w:hAnsi="Times New Roman" w:cs="Times New Roman"/>
          <w:sz w:val="24"/>
          <w:szCs w:val="24"/>
        </w:rPr>
        <w:t xml:space="preserve">08.01.05 </w:t>
      </w:r>
      <w:r w:rsidRPr="00353C42">
        <w:rPr>
          <w:rFonts w:ascii="Times New Roman" w:eastAsia="Times New Roman" w:hAnsi="Times New Roman" w:cs="Times New Roman"/>
          <w:sz w:val="24"/>
          <w:szCs w:val="24"/>
        </w:rPr>
        <w:t>Мастер столярно-плотничных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и паркетных работ в очной форме обучения и соответствующие квалификации приводятся в Таблице 1.</w:t>
      </w:r>
    </w:p>
    <w:p w:rsidR="00D70065" w:rsidRDefault="00D70065" w:rsidP="00D70065">
      <w:pPr>
        <w:spacing w:after="285" w:line="28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700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9CA" w:rsidRPr="00D70065" w:rsidRDefault="005F59CA" w:rsidP="0070785B">
      <w:pPr>
        <w:spacing w:after="285" w:line="28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5"/>
        <w:gridCol w:w="5150"/>
        <w:gridCol w:w="2366"/>
      </w:tblGrid>
      <w:tr w:rsidR="00D70065" w:rsidRPr="00D70065" w:rsidTr="00D70065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0" w:type="auto"/>
            <w:hideMark/>
          </w:tcPr>
          <w:p w:rsidR="005F59CA" w:rsidRPr="00D70065" w:rsidRDefault="005F59CA" w:rsidP="007078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 (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016-94)</w:t>
            </w:r>
            <w:r w:rsidR="0070785B"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5F59CA" w:rsidRPr="00D70065" w:rsidRDefault="005F59CA" w:rsidP="007078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получения СПО по ППКРС в очной форме обучения</w:t>
            </w:r>
          </w:p>
        </w:tc>
      </w:tr>
      <w:tr w:rsidR="00D70065" w:rsidRPr="00D70065" w:rsidTr="00D70065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0" w:type="auto"/>
            <w:vMerge w:val="restart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 строительный Плотник Стекольщик Паркетчик 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D70065" w:rsidRPr="00D70065" w:rsidTr="00D70065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0" w:type="auto"/>
            <w:vMerge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F59CA" w:rsidRPr="00D70065" w:rsidRDefault="005F59CA" w:rsidP="00707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 5 мес.</w:t>
            </w:r>
            <w:r w:rsidR="0070785B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016-94) при формировании ППКРС: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столяр строительный - плотник - паркетчик;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столяр строительный - плотник - стекольщик.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Сроки получения СПО по ППКРС независимо от применяемых образовательных технологий увеличиваются: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а) для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по очно-заочной форме обучения:</w:t>
      </w:r>
    </w:p>
    <w:p w:rsidR="005F59CA" w:rsidRPr="00D70065" w:rsidRDefault="005F59CA" w:rsidP="0070785B">
      <w:pPr>
        <w:spacing w:after="285" w:line="285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на базе среднего общего образования - не более чем на 1 год;</w:t>
      </w:r>
    </w:p>
    <w:p w:rsidR="005F59CA" w:rsidRPr="00D70065" w:rsidRDefault="005F59CA" w:rsidP="0070785B">
      <w:pPr>
        <w:spacing w:after="285" w:line="285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на базе основного общего образования - не более чем на 1,5 года;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б) для инвалидов и лиц с ограниченными возможностями здоровья - не более чем на 6 месяцев.</w:t>
      </w:r>
    </w:p>
    <w:p w:rsidR="005F59CA" w:rsidRPr="0070785B" w:rsidRDefault="005F59CA" w:rsidP="0070785B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785B">
        <w:rPr>
          <w:rFonts w:ascii="Times New Roman" w:eastAsia="Times New Roman" w:hAnsi="Times New Roman" w:cs="Times New Roman"/>
          <w:b/>
          <w:bCs/>
          <w:sz w:val="28"/>
          <w:szCs w:val="28"/>
        </w:rPr>
        <w:t>IV. Характеристика профессиональной деятельности выпускников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Область профессиональной деятельности выпускников: выполнение столярных, плотничных, стекольных, паркетных работ при возведении, ремонте и реконструкции зданий и сооружений.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Объектами профессиональной деятельности выпускников являются: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здания и сооружения, их элементы;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материалы для столярных, плотничных и паркетных работ;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технологии столярных, плотничных и паркетных работ;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ручной и механизированный инструмент, приспособления и оборудование для производства столярных, плотничных и паркетных работ;</w:t>
      </w:r>
    </w:p>
    <w:p w:rsidR="005F59CA" w:rsidRPr="00D70065" w:rsidRDefault="005F59CA" w:rsidP="0070785B">
      <w:pPr>
        <w:spacing w:after="285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чертежи на производство столярных и плотничных работ.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4.3.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по профессии </w:t>
      </w:r>
      <w:r w:rsidR="00AC34DC" w:rsidRPr="00353C42">
        <w:rPr>
          <w:rFonts w:ascii="Times New Roman" w:eastAsia="Times New Roman" w:hAnsi="Times New Roman" w:cs="Times New Roman"/>
          <w:sz w:val="24"/>
          <w:szCs w:val="24"/>
        </w:rPr>
        <w:t xml:space="preserve">08.01.05 </w:t>
      </w:r>
      <w:r w:rsidRPr="00AC34DC">
        <w:rPr>
          <w:rFonts w:ascii="Times New Roman" w:eastAsia="Times New Roman" w:hAnsi="Times New Roman" w:cs="Times New Roman"/>
          <w:sz w:val="24"/>
          <w:szCs w:val="24"/>
        </w:rPr>
        <w:t>Мастер столярно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>-плотничных и паркетных работ готовится к следующим видам деятельности:</w:t>
      </w:r>
    </w:p>
    <w:p w:rsidR="005F59CA" w:rsidRPr="007078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4.3.1. Выполнение столярных работ.</w:t>
      </w:r>
    </w:p>
    <w:p w:rsidR="005F59CA" w:rsidRPr="007078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4.3.2. Выполнение плотничных работ.</w:t>
      </w:r>
    </w:p>
    <w:p w:rsidR="005F59CA" w:rsidRPr="007078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4.3.3. Выполнение стекольных работ.</w:t>
      </w:r>
    </w:p>
    <w:p w:rsidR="005F59CA" w:rsidRPr="007078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4.3.4. Выполнение работ по устройству паркетных полов.</w:t>
      </w:r>
    </w:p>
    <w:p w:rsidR="005F59CA" w:rsidRPr="0070785B" w:rsidRDefault="005F59CA" w:rsidP="0070785B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785B">
        <w:rPr>
          <w:rFonts w:ascii="Times New Roman" w:eastAsia="Times New Roman" w:hAnsi="Times New Roman" w:cs="Times New Roman"/>
          <w:b/>
          <w:bCs/>
          <w:sz w:val="28"/>
          <w:szCs w:val="28"/>
        </w:rPr>
        <w:t>V. Требования к результатам освоения программы подготовки квалифицированных рабочих, служащих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Выпускник, освоивший ППКРС, должен обладать общими компетенциями, включающими в себя способность: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6. Работать в команде, эффективно общаться с коллегами, руководством, клиентами.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7. Исполнять воинскую обязанность, в том числе с применением полученных профессиональных знаний (для юношей).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Выпускник, освоивший ППКРС, должен обладать профессиональными компетенциями, соответствующими видам деятельности:</w:t>
      </w:r>
    </w:p>
    <w:p w:rsidR="005F59CA" w:rsidRPr="007078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5.2.1. Выполнение столярных работ.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1.1. Изготавливать простые столярные тяги и заготовки столярных изделий.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1.2. Изготавливать и собирать столярные изделия различной сложности.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1.3. Выполнять столярно-монтажные работы.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1.4. Производить ремонт столярных изделий.</w:t>
      </w:r>
    </w:p>
    <w:p w:rsidR="005F59CA" w:rsidRPr="007078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5.2.2. Выполнение плотничных работ.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2.1. Выполнять заготовку деревянных элементов различного назначения.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2.2. Устанавливать несущие конструкции деревянных зданий и сооружений.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2.3. Выполнять работы по устройству лесов, подмостей, опалубки.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2.4. Производить ремонт плотничных конструкций.</w:t>
      </w:r>
    </w:p>
    <w:p w:rsidR="005F59CA" w:rsidRPr="007078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5.2.3. Выполнение стекольных работ.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3.1. Выполнять остекление деревянных переплетов тонким стеклом.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3.2. Выполнять остекление толстым стеклом и стеклом специальных марок всех видов переплетов.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3.3. Устанавливать стеклопакеты.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ПК 3.4. Устраивать ограждения из стеклоблоков и </w:t>
      </w:r>
      <w:proofErr w:type="spellStart"/>
      <w:r w:rsidRPr="00D70065">
        <w:rPr>
          <w:rFonts w:ascii="Times New Roman" w:eastAsia="Times New Roman" w:hAnsi="Times New Roman" w:cs="Times New Roman"/>
          <w:sz w:val="24"/>
          <w:szCs w:val="24"/>
        </w:rPr>
        <w:t>стеклопрофилита</w:t>
      </w:r>
      <w:proofErr w:type="spellEnd"/>
      <w:r w:rsidRPr="00D70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9CA" w:rsidRPr="007078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5.2.4. Выполнение работ по устройству паркетных полов.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4.1. Выполнять подготовку оснований полов под различные виды покрытий.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4.2. Устраивать полы из досок и индустриальных материалов на основе древесины.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ПК 4.3. Устраивать паркетные полы.</w:t>
      </w:r>
    </w:p>
    <w:p w:rsidR="005F59CA" w:rsidRPr="00D70065" w:rsidRDefault="005F59CA" w:rsidP="0070785B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t>VI. Требования к структуре программы подготовки квалифицированных рабочих, служащих</w:t>
      </w:r>
    </w:p>
    <w:p w:rsidR="005F59CA" w:rsidRPr="00D70065" w:rsidRDefault="005F59CA" w:rsidP="007078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85B"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ППКРС предусматривает изучение следующих учебных циклов: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общепрофессионального;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</w:p>
    <w:p w:rsidR="005F59CA" w:rsidRPr="00D70065" w:rsidRDefault="005F59CA" w:rsidP="007078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и разделов: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физическая культура;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учебная практика;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практика;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аттестация;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6.2.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модулей проводятся учебная и (или) производственная практика.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6.3.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1095B" w:rsidSect="0070785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59CA" w:rsidRPr="0071095B" w:rsidRDefault="005F59CA" w:rsidP="0071095B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9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 программы подготовки квалифицированных рабочих, служащих</w:t>
      </w:r>
    </w:p>
    <w:p w:rsidR="005F59CA" w:rsidRPr="00D70065" w:rsidRDefault="005F59CA" w:rsidP="0071095B">
      <w:pPr>
        <w:spacing w:after="285" w:line="28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4625"/>
        <w:gridCol w:w="2172"/>
        <w:gridCol w:w="1942"/>
        <w:gridCol w:w="2993"/>
        <w:gridCol w:w="2040"/>
      </w:tblGrid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максимальной учебной нагрузки обучающегося (час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часов обязательных учебных занятий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формируемых компетенций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ОП.00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изучения обязательной части учебного цикла обучающийся по общепрофессиональным дисциплинам должен: уметь: выбирать материалы для выполнения определенных видов работ; ориентироваться в классификации зданий и сооружений, их основных конструктивных элементах, в видах строительно-монтажных работ и технологии их выполнения; знать: виды строительных материалов и их применение; виды зданий и сооружений; виды строительных и монтажных работ и их последовательность;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организации производства и контроль качества строительных работ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ОП.01. Основы строительного производства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anchor="521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1.1 - 1.4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" w:anchor="522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2.1 - 2.4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" w:anchor="523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3.1 - 3.4</w:t>
              </w:r>
            </w:hyperlink>
            <w:hyperlink r:id="rId10" w:anchor="524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4.1 - 4.3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применять масштабы; выполнять технические рисунки, эскизы, чертежи деталей и изделий; читать строительные чертежи; знать: правила нанесения размеров, виды проекций, правила оформления и обозначения сечений, условно-графические обозначения; правила выполнения эскизов и </w:t>
            </w: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рисунков; виды строительных чертежей, правила их оформления и масштабы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ОП.02. Строительная графика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" w:anchor="521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1.1 - 1.4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3" w:anchor="522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2.1 - 2.4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4" w:anchor="523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3.1 - 3.4</w:t>
              </w:r>
            </w:hyperlink>
            <w:hyperlink r:id="rId15" w:anchor="524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4.1 - 4.3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рассчитывать параметры электрической цепи, использовать электрические приборы для измерения точных величин; определять типы и параметры машин переменного и постоянного тока по их маркировке; выбирать способы пуска двигателей; применять полученные знания в своей практической деятельности; знать: основные физические законы и положения электротехники; электротехническую терминологию и символику; физические принципы функционирования и характеристики электрических и магнитных цепей, систем и устройств;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 постоянного и переменного тока; электрифицированный инструмент, используемый в практической деятельности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ОП.03. Электротехническое оборудование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anchor="521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1.1 - 1.4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" w:anchor="522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2.1 - 2.4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anchor="523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3.1 - 3.4</w:t>
              </w:r>
            </w:hyperlink>
            <w:hyperlink r:id="rId20" w:anchor="524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4.1 - 4.3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различать виды организаций, сопоставлять их деятельность в условиях рыночной экономики и делать выводы; понимать сущность предпринимательской деятельности; объяснять основные экономические понятия и термины, называть составляющие сметной стоимости; использовать полученные знания для определения производительности труда, трудозатрат, заработной платы; знать: основные типы экономических систем, рыночное ценообразование, виды конкуренции; сущность и формы предпринимательства, </w:t>
            </w: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организаций;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основных и оборотных фондов, их формирование; понятие сметной стоимости строительного объекта; системы оплаты труда в строительстве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ОП.04. Основы экономики строительства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2" w:anchor="521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1.1 - 1.4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3" w:anchor="522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2.1 - 2.4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4" w:anchor="523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3.1 - 3.4</w:t>
              </w:r>
            </w:hyperlink>
            <w:hyperlink r:id="rId25" w:anchor="524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4.1 - 4.3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в быту; использовать средства индивидуальной и коллективной защиты от оружия массового поражения; применять первичные средства пожаротушения; 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 применять профессиональные знания в ходе исполнения обязанностей военной службы на воинских должностях в соответствии с полученной профессией; владеть способами бесконфликтного общения и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 оказывать первую помощь пострадавшим;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</w:t>
            </w: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России; основные виды потенциальных опасностей и их последствия в профессиональной деятельности и в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ОП.05. Безопасность жизнедеятельности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7" w:anchor="521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1.1 - 1.4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8" w:anchor="522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2.1 - 2.4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9" w:anchor="523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3.1 - 3.4</w:t>
              </w:r>
            </w:hyperlink>
            <w:hyperlink r:id="rId30" w:anchor="524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4.1 - 4.3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П.00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ПМ.00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столярных работ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результате изучения профессионального модуля обучающийся должен: иметь практический опыт: изготовления простых столярных тяг и заготовок столярных изделий; изготовления и сборки простых и средней сложности столярных изделий; выполнения столярно-монтажных и </w:t>
            </w: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ремонтных столярных работ; уметь: отбирать пиломатериалы, выполнять их разметку и обработку, пользоваться ручным и электрифицированным инструментом; 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и устанавливать простые и средней сложности столярные детали и изделия; устанавливать крепежную фурнитуру; выполнять обшивку стен и потолков по каркасу отделочными индустриальными материалами; собирать и устанавливать встроенную мебель; выполнять ремонтные столярные работы; выполнять требования охраны труда и техники безопасности; знать: виды и свойства древесины, устройство инструментов, электрических машин и станков для обработки древесины;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и способы изготовления столярных изделий и деталей; виды и способы выполнения столярно-монтажных и ремонтных столярных работ; виды технической документации на производство работ; мероприятия по охране труда и правила техники безопасности при изготовлении столярных изделий и выполнении столярно-монтажных работ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МДК.01.01. Технология изготовления столярных изделий и столярно-монтажных работ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2" w:anchor="521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1.1 - 1.4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плотничных работ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результате изучения профессионального модуля обучающийся должен: иметь практический опыт: изготовления элементов для различных деревянных конструкций, сборки-разборки лесов, подмостей, опалубки; установки несущих конструкций деревянных зданий и сооружений, ремонта плотничных </w:t>
            </w: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конструкций; уметь: обрабатывать лесоматериалы ручными инструментами и электрифицированными машинами; производить работы по устройству временных сооружений и сборке деревянных домов; 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опалубочные работы, собирать и разбирать леса и подмости; выполнять ремонт деревянных конструкций; выполнять требования охраны труда и техники безопасности; знать: виды материалов для строительства деревянных зданий и сооружений; виды и устройство деревообрабатывающего оборудования; способы заготовки деревянных элементов и сборки их в конструкции, правила ведения монтажных работ, виды и способы ремонта деревянных конструкций;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технической документации на выполнение работ; мероприятия по охране труда и правила техники безопасности при устройстве и сборке деревянных изделий и их элементов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МДК.02.01. Технология устройства деревянных конструкций и сборки деревянных домов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4" w:anchor="522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2.1 - 2.4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стекольных работ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результате изучения профессионального модуля обучающийся должен: иметь практический опыт: остекления переплетов обычным стеклом и стеклом специальных марок; установки стеклопакетов, стеклоблоков и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стеклопрофилита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выполнения ремонтных стекольных работ; уметь: готовить переплеты к остеклению; резать и вставлять стекла в переплеты; устанавливать в переплеты стеклопакеты; </w:t>
            </w: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устраивать ограждения из стеклоблоков и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стеклопрофилита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чертежи; выполнять требования охраны труда и техники безопасности; знать: виды материалов для стекольных работ, виды и устройство ручных инструментов, оборудования и электрооборудования для выполнения работ по остеклению; способы остекления в зависимости от марок стекла и видов переплетов; способы установки стеклопакетов, стеклоблоков и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стеклопрофилита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; способы ремонта витринных стекол; виды технической документации на выполнение работ;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по охране труда и правила техники безопасности при выполнении работ по остеклению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МДК.03.01. Технология стекольных работ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6" w:anchor="523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3.1 - 3.4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ПМ.04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устройству паркетных полов В результате изучения профессионального модуля обучающийся должен: иметь практический опыт: подготовки оснований под разные виды полов; устройства полов из отдельных досок, брусков, клееных щитов, древесноволокнистых и древесностружечных плит, ламината, паркета; уметь: выносить отметки уровня чистого пола, устраивать пар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тепло- и звукоизоляцию под полы, выполнять сборные и монолитные стяжки; </w:t>
            </w:r>
            <w:proofErr w:type="gram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укладывать лаги и настилать полы из различных материалов, устанавливать плинтусы; пользоваться ручными инструментами и электрифицированными машинами; выполнять требования охраны труда и техники безопасности; знать: </w:t>
            </w: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и свойства материалов для устройства полов; виды и устройство инструментов и электрифицированных машин; способы подготовки оснований под полы; способы и приемы настилки паркетных полов; виды и способы ремонта паркетных полов;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технической документации на выполнение работ; мероприятия по охране труда и правила техники безопасности по выполнении паркетных работ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МДК.04.01. Технология работ по устройству паркетных полов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8" w:anchor="524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4.1 - 4.3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ФК.00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уметь: использовать физкультурно-оздоровительную деятельность для укрепления здоровья, достижения жизненных и профессиональных целей; знать: 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512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2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0" w:anchor="513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 3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1" w:anchor="516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 6</w:t>
              </w:r>
            </w:hyperlink>
            <w:hyperlink r:id="rId42" w:anchor="517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 7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  <w:vMerge w:val="restart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    </w:t>
            </w:r>
          </w:p>
        </w:tc>
        <w:tc>
          <w:tcPr>
            <w:tcW w:w="0" w:type="auto"/>
            <w:vMerge w:val="restart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684    </w:t>
            </w:r>
          </w:p>
        </w:tc>
        <w:tc>
          <w:tcPr>
            <w:tcW w:w="0" w:type="auto"/>
            <w:vMerge w:val="restart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vMerge w:val="restart"/>
            <w:hideMark/>
          </w:tcPr>
          <w:p w:rsidR="005F59CA" w:rsidRPr="00D70065" w:rsidRDefault="0085208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511" w:history="1">
              <w:proofErr w:type="gramStart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ОК</w:t>
              </w:r>
              <w:proofErr w:type="gramEnd"/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1 - 7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4" w:anchor="521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1.1 - 1.4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5" w:anchor="522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2.1 - 2.4</w:t>
              </w:r>
            </w:hyperlink>
            <w:r w:rsidR="005F59CA"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6" w:anchor="523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3.1 - 3.4</w:t>
              </w:r>
            </w:hyperlink>
            <w:hyperlink r:id="rId47" w:anchor="5241" w:history="1">
              <w:r w:rsidR="005F59CA" w:rsidRPr="00D700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ПК 4.1 - 4.3</w:t>
              </w:r>
            </w:hyperlink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ПП.00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  <w:vMerge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ПА.00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ГИА.00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71095B" w:rsidRDefault="0071095B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23FB" w:rsidRDefault="009723FB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  <w:sectPr w:rsidR="009723FB" w:rsidSect="0071095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F59CA" w:rsidRPr="00D70065" w:rsidRDefault="005F59CA" w:rsidP="0071095B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Срок получения среднего профессионального образования по ППКРС в очной форме обучения составляет 43 недели, в том числе: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15"/>
        <w:gridCol w:w="943"/>
      </w:tblGrid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по</w:t>
            </w:r>
            <w:proofErr w:type="gramEnd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учебным циклам и разделу "Физическая культура"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  <w:vMerge w:val="restart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  <w:vMerge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095B" w:rsidRDefault="0071095B" w:rsidP="005F59CA">
      <w:p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9CA" w:rsidRPr="0071095B" w:rsidRDefault="005F59CA" w:rsidP="0071095B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95B">
        <w:rPr>
          <w:rFonts w:ascii="Times New Roman" w:eastAsia="Times New Roman" w:hAnsi="Times New Roman" w:cs="Times New Roman"/>
          <w:b/>
          <w:bCs/>
          <w:sz w:val="28"/>
          <w:szCs w:val="28"/>
        </w:rPr>
        <w:t>VII. Требования к условиям реализации программы подготовки квалифицированных рабочих, служащих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016-94 (исходя из рекомендуемого перечня их возможных сочетаний согласно </w:t>
      </w:r>
      <w:hyperlink r:id="rId48" w:anchor="1032" w:history="1">
        <w:r w:rsidRPr="00D7006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пункту 3.2</w:t>
        </w:r>
      </w:hyperlink>
      <w:r w:rsidRPr="00D70065">
        <w:rPr>
          <w:rFonts w:ascii="Times New Roman" w:eastAsia="Times New Roman" w:hAnsi="Times New Roman" w:cs="Times New Roman"/>
          <w:sz w:val="24"/>
          <w:szCs w:val="24"/>
        </w:rPr>
        <w:t> ФГОС СПО), с учетом соответствующей примерной ППКРС.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Конкретные виды деятельности, к которым готовится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>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При формировании ППКРС образовательная организация: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обязана обеспечивать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участвовать в формировании индивидуальной образовательной программы;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должна предусматривать при реализации </w:t>
      </w:r>
      <w:proofErr w:type="spellStart"/>
      <w:r w:rsidRPr="00D70065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ППКРС обучающиеся имеют академические права и обязанности в соответствии с Федеральным законом от 29 декабря 2012 г. N 273-ФЗ "Об образовании в Российской Федерации".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объем учебной нагрузки обучающегося составляет 54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7.4.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объем аудиторной учебной нагрузки при очной форме обучения составляет 36 академических часов в неделю.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7.5.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объем аудиторной учебной нагрузки при очно-заочной форме обучения составляет 16 академических часов в неделю.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7.6.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7.7.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7.8.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7.9.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реализуемая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6"/>
        <w:gridCol w:w="943"/>
      </w:tblGrid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57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65" w:rsidRPr="00D70065" w:rsidTr="0071095B"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hideMark/>
          </w:tcPr>
          <w:p w:rsidR="005F59CA" w:rsidRPr="00D70065" w:rsidRDefault="005F59CA" w:rsidP="005F5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7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095B" w:rsidRDefault="0071095B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7.10.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7.11.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В период обучения с юношами проводятся учебные сборы.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7.12.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1095B" w:rsidRPr="00D70065">
        <w:rPr>
          <w:rFonts w:ascii="Times New Roman" w:eastAsia="Times New Roman" w:hAnsi="Times New Roman" w:cs="Times New Roman"/>
          <w:sz w:val="24"/>
          <w:szCs w:val="24"/>
        </w:rPr>
        <w:t>рассредоточено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7.13.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7.14.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быть обеспечены доступом к сети Интернет.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7.15.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 4 статьи 68 Федерального закона от 29 декабря 2012 г. N 273-ФЗ "Об образовании в Российской Федерации".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7.16.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5F59CA" w:rsidRPr="0071095B" w:rsidRDefault="005F59CA" w:rsidP="0071095B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95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кабинетов, лабораторий, мастерских и других помещений</w:t>
      </w:r>
    </w:p>
    <w:p w:rsidR="005F59CA" w:rsidRPr="0071095B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Кабинеты: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основ строительного производства;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строительной графики;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электротехнического оборудования;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экономики строительства;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безопасности жизнедеятельности.</w:t>
      </w:r>
    </w:p>
    <w:p w:rsidR="005F59CA" w:rsidRPr="0071095B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Лаборатории: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строительных материалов.</w:t>
      </w:r>
    </w:p>
    <w:p w:rsidR="005F59CA" w:rsidRPr="0071095B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Мастерские: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столярная;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плотничная;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стекольная;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паркетная.</w:t>
      </w:r>
    </w:p>
    <w:p w:rsidR="005F59CA" w:rsidRPr="0071095B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Тренажеры, тренажерные комплексы: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компьютерная графика и дизайн.</w:t>
      </w:r>
    </w:p>
    <w:p w:rsidR="005F59CA" w:rsidRPr="0071095B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Спортивный комплекс: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спортивный зал;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5F59CA" w:rsidRPr="0071095B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Залы: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актовый зал.</w:t>
      </w:r>
    </w:p>
    <w:p w:rsidR="0071095B" w:rsidRDefault="0071095B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9CA" w:rsidRPr="0071095B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Реализация ППКРС должна обеспечивать: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7.17.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ППКРС осуществляется образовательной организацией на государственном языке Российской Федерации.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5F59CA" w:rsidRPr="00D70065" w:rsidRDefault="005F59CA" w:rsidP="0071095B">
      <w:pPr>
        <w:spacing w:after="285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b/>
          <w:bCs/>
          <w:sz w:val="24"/>
          <w:szCs w:val="24"/>
        </w:rPr>
        <w:t>VIII. Требования к результатам освоения программы подготовки квалифицированных рабочих, служащих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8.2.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8.3.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Фонды оценочных сре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утверждаются образовательной организацией после предварительного положительного заключения работодателей.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5F59CA" w:rsidRPr="00D70065" w:rsidRDefault="005F59CA" w:rsidP="0071095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8.4.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подготовки обучающихся и выпускников осуществляется в двух основных направлениях: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оценка уровня освоения дисциплин;</w:t>
      </w:r>
    </w:p>
    <w:p w:rsidR="005F59CA" w:rsidRPr="00D70065" w:rsidRDefault="005F59CA" w:rsidP="0071095B">
      <w:pPr>
        <w:spacing w:after="0" w:line="285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оценка компетенций обучающихся.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8.5.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</w:t>
      </w:r>
      <w:proofErr w:type="gramEnd"/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8.6.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0065">
        <w:rPr>
          <w:rFonts w:ascii="Times New Roman" w:eastAsia="Times New Roman" w:hAnsi="Times New Roman" w:cs="Times New Roman"/>
          <w:sz w:val="24"/>
          <w:szCs w:val="24"/>
        </w:rPr>
        <w:t>Государственный экзамен вводится по усмотрению образовательной организации.</w:t>
      </w:r>
    </w:p>
    <w:p w:rsidR="005F59CA" w:rsidRPr="00D70065" w:rsidRDefault="005F59CA" w:rsidP="005F59CA">
      <w:pPr>
        <w:spacing w:after="285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95B">
        <w:rPr>
          <w:rFonts w:ascii="Times New Roman" w:eastAsia="Times New Roman" w:hAnsi="Times New Roman" w:cs="Times New Roman"/>
          <w:b/>
          <w:sz w:val="24"/>
          <w:szCs w:val="24"/>
        </w:rPr>
        <w:t>8.7.</w:t>
      </w:r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 ППКРС, не имеющие среднего общего образования, в соответствии с частью 6 статьи 68 Федерального закона от 29 декабря 2012 г. N 273-ФЗ "Об образовании в Российской Федерации" 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D7006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70065">
        <w:rPr>
          <w:rFonts w:ascii="Times New Roman" w:eastAsia="Times New Roman" w:hAnsi="Times New Roman" w:cs="Times New Roman"/>
          <w:sz w:val="24"/>
          <w:szCs w:val="24"/>
        </w:rPr>
        <w:t xml:space="preserve"> выдается аттестат о среднем общем образовании.</w:t>
      </w:r>
    </w:p>
    <w:p w:rsidR="00061E43" w:rsidRPr="00D70065" w:rsidRDefault="00061E43" w:rsidP="005F59CA">
      <w:pPr>
        <w:rPr>
          <w:rFonts w:ascii="Times New Roman" w:hAnsi="Times New Roman" w:cs="Times New Roman"/>
          <w:sz w:val="24"/>
          <w:szCs w:val="24"/>
        </w:rPr>
      </w:pPr>
    </w:p>
    <w:sectPr w:rsidR="00061E43" w:rsidRPr="00D70065" w:rsidSect="009723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9CA"/>
    <w:rsid w:val="00061E43"/>
    <w:rsid w:val="00353C42"/>
    <w:rsid w:val="005F50D3"/>
    <w:rsid w:val="005F59CA"/>
    <w:rsid w:val="0070785B"/>
    <w:rsid w:val="0071095B"/>
    <w:rsid w:val="0085208A"/>
    <w:rsid w:val="009723FB"/>
    <w:rsid w:val="00AC34DC"/>
    <w:rsid w:val="00D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5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5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9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59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F59CA"/>
  </w:style>
  <w:style w:type="character" w:styleId="a3">
    <w:name w:val="Hyperlink"/>
    <w:basedOn w:val="a0"/>
    <w:uiPriority w:val="99"/>
    <w:unhideWhenUsed/>
    <w:rsid w:val="005F59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5F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70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0344482/" TargetMode="External"/><Relationship Id="rId18" Type="http://schemas.openxmlformats.org/officeDocument/2006/relationships/hyperlink" Target="http://www.garant.ru/products/ipo/prime/doc/70344482/" TargetMode="External"/><Relationship Id="rId26" Type="http://schemas.openxmlformats.org/officeDocument/2006/relationships/hyperlink" Target="http://www.garant.ru/products/ipo/prime/doc/70344482/" TargetMode="External"/><Relationship Id="rId39" Type="http://schemas.openxmlformats.org/officeDocument/2006/relationships/hyperlink" Target="http://www.garant.ru/products/ipo/prime/doc/70344482/" TargetMode="External"/><Relationship Id="rId21" Type="http://schemas.openxmlformats.org/officeDocument/2006/relationships/hyperlink" Target="http://www.garant.ru/products/ipo/prime/doc/70344482/" TargetMode="External"/><Relationship Id="rId34" Type="http://schemas.openxmlformats.org/officeDocument/2006/relationships/hyperlink" Target="http://www.garant.ru/products/ipo/prime/doc/70344482/" TargetMode="External"/><Relationship Id="rId42" Type="http://schemas.openxmlformats.org/officeDocument/2006/relationships/hyperlink" Target="http://www.garant.ru/products/ipo/prime/doc/70344482/" TargetMode="External"/><Relationship Id="rId47" Type="http://schemas.openxmlformats.org/officeDocument/2006/relationships/hyperlink" Target="http://www.garant.ru/products/ipo/prime/doc/70344482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garant.ru/products/ipo/prime/doc/703444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0344482/" TargetMode="External"/><Relationship Id="rId29" Type="http://schemas.openxmlformats.org/officeDocument/2006/relationships/hyperlink" Target="http://www.garant.ru/products/ipo/prime/doc/70344482/" TargetMode="External"/><Relationship Id="rId11" Type="http://schemas.openxmlformats.org/officeDocument/2006/relationships/hyperlink" Target="http://www.garant.ru/products/ipo/prime/doc/70344482/" TargetMode="External"/><Relationship Id="rId24" Type="http://schemas.openxmlformats.org/officeDocument/2006/relationships/hyperlink" Target="http://www.garant.ru/products/ipo/prime/doc/70344482/" TargetMode="External"/><Relationship Id="rId32" Type="http://schemas.openxmlformats.org/officeDocument/2006/relationships/hyperlink" Target="http://www.garant.ru/products/ipo/prime/doc/70344482/" TargetMode="External"/><Relationship Id="rId37" Type="http://schemas.openxmlformats.org/officeDocument/2006/relationships/hyperlink" Target="http://www.garant.ru/products/ipo/prime/doc/70344482/" TargetMode="External"/><Relationship Id="rId40" Type="http://schemas.openxmlformats.org/officeDocument/2006/relationships/hyperlink" Target="http://www.garant.ru/products/ipo/prime/doc/70344482/" TargetMode="External"/><Relationship Id="rId45" Type="http://schemas.openxmlformats.org/officeDocument/2006/relationships/hyperlink" Target="http://www.garant.ru/products/ipo/prime/doc/703444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70344482/" TargetMode="External"/><Relationship Id="rId23" Type="http://schemas.openxmlformats.org/officeDocument/2006/relationships/hyperlink" Target="http://www.garant.ru/products/ipo/prime/doc/70344482/" TargetMode="External"/><Relationship Id="rId28" Type="http://schemas.openxmlformats.org/officeDocument/2006/relationships/hyperlink" Target="http://www.garant.ru/products/ipo/prime/doc/70344482/" TargetMode="External"/><Relationship Id="rId36" Type="http://schemas.openxmlformats.org/officeDocument/2006/relationships/hyperlink" Target="http://www.garant.ru/products/ipo/prime/doc/7034448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arant.ru/products/ipo/prime/doc/70344482/" TargetMode="External"/><Relationship Id="rId19" Type="http://schemas.openxmlformats.org/officeDocument/2006/relationships/hyperlink" Target="http://www.garant.ru/products/ipo/prime/doc/70344482/" TargetMode="External"/><Relationship Id="rId31" Type="http://schemas.openxmlformats.org/officeDocument/2006/relationships/hyperlink" Target="http://www.garant.ru/products/ipo/prime/doc/70344482/" TargetMode="External"/><Relationship Id="rId44" Type="http://schemas.openxmlformats.org/officeDocument/2006/relationships/hyperlink" Target="http://www.garant.ru/products/ipo/prime/doc/703444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344482/" TargetMode="External"/><Relationship Id="rId14" Type="http://schemas.openxmlformats.org/officeDocument/2006/relationships/hyperlink" Target="http://www.garant.ru/products/ipo/prime/doc/70344482/" TargetMode="External"/><Relationship Id="rId22" Type="http://schemas.openxmlformats.org/officeDocument/2006/relationships/hyperlink" Target="http://www.garant.ru/products/ipo/prime/doc/70344482/" TargetMode="External"/><Relationship Id="rId27" Type="http://schemas.openxmlformats.org/officeDocument/2006/relationships/hyperlink" Target="http://www.garant.ru/products/ipo/prime/doc/70344482/" TargetMode="External"/><Relationship Id="rId30" Type="http://schemas.openxmlformats.org/officeDocument/2006/relationships/hyperlink" Target="http://www.garant.ru/products/ipo/prime/doc/70344482/" TargetMode="External"/><Relationship Id="rId35" Type="http://schemas.openxmlformats.org/officeDocument/2006/relationships/hyperlink" Target="http://www.garant.ru/products/ipo/prime/doc/70344482/" TargetMode="External"/><Relationship Id="rId43" Type="http://schemas.openxmlformats.org/officeDocument/2006/relationships/hyperlink" Target="http://www.garant.ru/products/ipo/prime/doc/70344482/" TargetMode="External"/><Relationship Id="rId48" Type="http://schemas.openxmlformats.org/officeDocument/2006/relationships/hyperlink" Target="http://www.garant.ru/products/ipo/prime/doc/70344482/" TargetMode="External"/><Relationship Id="rId8" Type="http://schemas.openxmlformats.org/officeDocument/2006/relationships/hyperlink" Target="http://www.garant.ru/products/ipo/prime/doc/7034448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arant.ru/products/ipo/prime/doc/70344482/" TargetMode="External"/><Relationship Id="rId17" Type="http://schemas.openxmlformats.org/officeDocument/2006/relationships/hyperlink" Target="http://www.garant.ru/products/ipo/prime/doc/70344482/" TargetMode="External"/><Relationship Id="rId25" Type="http://schemas.openxmlformats.org/officeDocument/2006/relationships/hyperlink" Target="http://www.garant.ru/products/ipo/prime/doc/70344482/" TargetMode="External"/><Relationship Id="rId33" Type="http://schemas.openxmlformats.org/officeDocument/2006/relationships/hyperlink" Target="http://www.garant.ru/products/ipo/prime/doc/70344482/" TargetMode="External"/><Relationship Id="rId38" Type="http://schemas.openxmlformats.org/officeDocument/2006/relationships/hyperlink" Target="http://www.garant.ru/products/ipo/prime/doc/70344482/" TargetMode="External"/><Relationship Id="rId46" Type="http://schemas.openxmlformats.org/officeDocument/2006/relationships/hyperlink" Target="http://www.garant.ru/products/ipo/prime/doc/70344482/" TargetMode="External"/><Relationship Id="rId20" Type="http://schemas.openxmlformats.org/officeDocument/2006/relationships/hyperlink" Target="http://www.garant.ru/products/ipo/prime/doc/70344482/" TargetMode="External"/><Relationship Id="rId41" Type="http://schemas.openxmlformats.org/officeDocument/2006/relationships/hyperlink" Target="http://www.garant.ru/products/ipo/prime/doc/7034448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3444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DCA2-A248-4626-B681-1D0ABD74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5686</Words>
  <Characters>32414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8</cp:revision>
  <dcterms:created xsi:type="dcterms:W3CDTF">2015-08-13T11:26:00Z</dcterms:created>
  <dcterms:modified xsi:type="dcterms:W3CDTF">2015-08-20T06:12:00Z</dcterms:modified>
</cp:coreProperties>
</file>